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DB" w:rsidRDefault="00335DC0" w:rsidP="00335DC0">
      <w:pPr>
        <w:autoSpaceDE w:val="0"/>
        <w:autoSpaceDN w:val="0"/>
        <w:adjustRightInd w:val="0"/>
        <w:spacing w:line="220" w:lineRule="exact"/>
        <w:ind w:right="-2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3E77F5" w:rsidRDefault="003E77F5" w:rsidP="00335DC0">
      <w:pPr>
        <w:autoSpaceDE w:val="0"/>
        <w:autoSpaceDN w:val="0"/>
        <w:adjustRightInd w:val="0"/>
        <w:spacing w:line="220" w:lineRule="exact"/>
        <w:ind w:right="-2"/>
        <w:jc w:val="center"/>
        <w:rPr>
          <w:b/>
          <w:sz w:val="26"/>
          <w:szCs w:val="20"/>
        </w:rPr>
      </w:pPr>
    </w:p>
    <w:p w:rsidR="003E77F5" w:rsidRDefault="00335DC0" w:rsidP="00335DC0">
      <w:pPr>
        <w:autoSpaceDE w:val="0"/>
        <w:autoSpaceDN w:val="0"/>
        <w:adjustRightInd w:val="0"/>
        <w:spacing w:line="220" w:lineRule="exact"/>
        <w:ind w:right="-2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ПОСТАНОВЛЕНИЕ</w:t>
      </w:r>
    </w:p>
    <w:p w:rsidR="003E77F5" w:rsidRDefault="003E77F5" w:rsidP="00335DC0">
      <w:pPr>
        <w:autoSpaceDE w:val="0"/>
        <w:autoSpaceDN w:val="0"/>
        <w:adjustRightInd w:val="0"/>
        <w:spacing w:line="220" w:lineRule="exact"/>
        <w:ind w:right="-2"/>
        <w:jc w:val="center"/>
        <w:rPr>
          <w:b/>
          <w:sz w:val="26"/>
          <w:szCs w:val="20"/>
        </w:rPr>
      </w:pPr>
    </w:p>
    <w:p w:rsidR="003E77F5" w:rsidRDefault="00335DC0" w:rsidP="00335DC0">
      <w:pPr>
        <w:autoSpaceDE w:val="0"/>
        <w:autoSpaceDN w:val="0"/>
        <w:adjustRightInd w:val="0"/>
        <w:spacing w:line="220" w:lineRule="exact"/>
        <w:ind w:right="-2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30.03.2020 № 23-па</w:t>
      </w:r>
    </w:p>
    <w:p w:rsidR="003E77F5" w:rsidRDefault="003E77F5" w:rsidP="00335DC0">
      <w:pPr>
        <w:autoSpaceDE w:val="0"/>
        <w:autoSpaceDN w:val="0"/>
        <w:adjustRightInd w:val="0"/>
        <w:spacing w:line="220" w:lineRule="exact"/>
        <w:ind w:right="-2"/>
        <w:jc w:val="center"/>
        <w:rPr>
          <w:b/>
          <w:sz w:val="26"/>
          <w:szCs w:val="20"/>
        </w:rPr>
      </w:pPr>
    </w:p>
    <w:p w:rsidR="003E77F5" w:rsidRDefault="003E77F5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b/>
          <w:sz w:val="26"/>
          <w:szCs w:val="20"/>
        </w:rPr>
      </w:pPr>
    </w:p>
    <w:p w:rsidR="003E77F5" w:rsidRDefault="003E77F5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b/>
          <w:sz w:val="26"/>
          <w:szCs w:val="20"/>
        </w:rPr>
      </w:pPr>
    </w:p>
    <w:p w:rsidR="003E77F5" w:rsidRDefault="003E77F5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</w:p>
    <w:p w:rsidR="00FE5D96" w:rsidRDefault="00E44D1C" w:rsidP="006154F5">
      <w:pPr>
        <w:tabs>
          <w:tab w:val="left" w:pos="3360"/>
        </w:tabs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E5D96" w:rsidRDefault="00FE5D96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</w:p>
    <w:p w:rsidR="00FE5D96" w:rsidRDefault="00FE5D96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</w:p>
    <w:p w:rsidR="00FE5D96" w:rsidRDefault="00FE5D96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</w:p>
    <w:p w:rsidR="00FE5D96" w:rsidRDefault="00FE5D96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</w:p>
    <w:p w:rsidR="006C20DB" w:rsidRDefault="006C20DB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</w:p>
    <w:p w:rsidR="005D4536" w:rsidRPr="005D4536" w:rsidRDefault="002B6C2C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порядке</w:t>
      </w:r>
      <w:r w:rsidR="005D4536" w:rsidRPr="005D4536">
        <w:rPr>
          <w:sz w:val="26"/>
          <w:szCs w:val="26"/>
        </w:rPr>
        <w:t xml:space="preserve"> формирования,</w:t>
      </w:r>
      <w:r>
        <w:rPr>
          <w:sz w:val="26"/>
          <w:szCs w:val="26"/>
        </w:rPr>
        <w:t xml:space="preserve"> утверждения планов-графиков закупок, внесение изменения в такие планы-графики, размещения планов 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5D4536" w:rsidRPr="005D4536">
        <w:rPr>
          <w:sz w:val="26"/>
          <w:szCs w:val="26"/>
        </w:rPr>
        <w:t xml:space="preserve"> </w:t>
      </w:r>
      <w:r w:rsidR="00400170">
        <w:rPr>
          <w:sz w:val="26"/>
          <w:szCs w:val="26"/>
        </w:rPr>
        <w:t xml:space="preserve"> для обеспечения муниципальных </w:t>
      </w:r>
      <w:r w:rsidR="00712F00">
        <w:t>нужд администрации</w:t>
      </w:r>
      <w:r w:rsidR="00102F9C">
        <w:rPr>
          <w:iCs/>
          <w:sz w:val="26"/>
          <w:szCs w:val="26"/>
        </w:rPr>
        <w:t xml:space="preserve"> </w:t>
      </w:r>
      <w:r w:rsidR="00B805DB">
        <w:rPr>
          <w:iCs/>
          <w:sz w:val="26"/>
          <w:szCs w:val="26"/>
        </w:rPr>
        <w:t xml:space="preserve">городского </w:t>
      </w:r>
      <w:r w:rsidR="00B805DB" w:rsidRPr="005D4536">
        <w:rPr>
          <w:iCs/>
          <w:sz w:val="26"/>
          <w:szCs w:val="26"/>
        </w:rPr>
        <w:t>поселения</w:t>
      </w:r>
      <w:r w:rsidR="00102F9C">
        <w:rPr>
          <w:iCs/>
          <w:sz w:val="26"/>
          <w:szCs w:val="26"/>
        </w:rPr>
        <w:t xml:space="preserve"> «Рабочий поселок Многовершинный»</w:t>
      </w:r>
      <w:r w:rsidR="005D4536" w:rsidRPr="005D4536">
        <w:rPr>
          <w:iCs/>
          <w:sz w:val="26"/>
          <w:szCs w:val="26"/>
        </w:rPr>
        <w:t xml:space="preserve"> Николаевского муниципального района</w:t>
      </w:r>
    </w:p>
    <w:p w:rsidR="005D4536" w:rsidRPr="005D4536" w:rsidRDefault="005D4536" w:rsidP="005D45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36" w:rsidRPr="005D4536" w:rsidRDefault="005D4536" w:rsidP="005D45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36" w:rsidRPr="005D4536" w:rsidRDefault="005D4536" w:rsidP="005D45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536">
        <w:rPr>
          <w:sz w:val="26"/>
          <w:szCs w:val="26"/>
        </w:rPr>
        <w:t>В соответствии с частью 5 статьи 21 Федерального закона от 05 апреля 2013 г. № 44-ФЗ «О контрактной системе в сфере закупок товаров, работ, услуг для обеспечения государственных и муниципальных нужд» администраци</w:t>
      </w:r>
      <w:r w:rsidR="006B68A8">
        <w:rPr>
          <w:sz w:val="26"/>
          <w:szCs w:val="26"/>
        </w:rPr>
        <w:t>и городского поселения «Рабочий поселок Многовершинный»</w:t>
      </w:r>
      <w:r w:rsidR="00AB77A4">
        <w:rPr>
          <w:sz w:val="26"/>
          <w:szCs w:val="26"/>
        </w:rPr>
        <w:t xml:space="preserve"> </w:t>
      </w:r>
    </w:p>
    <w:p w:rsidR="005D4536" w:rsidRPr="005D4536" w:rsidRDefault="005D4536" w:rsidP="007D1CAD">
      <w:pPr>
        <w:jc w:val="both"/>
        <w:rPr>
          <w:sz w:val="26"/>
          <w:szCs w:val="26"/>
        </w:rPr>
      </w:pPr>
      <w:r w:rsidRPr="005D4536">
        <w:rPr>
          <w:sz w:val="26"/>
          <w:szCs w:val="26"/>
        </w:rPr>
        <w:t>ПОСТАНОВЛЯЕТ:</w:t>
      </w:r>
    </w:p>
    <w:p w:rsidR="005D4536" w:rsidRPr="005D4536" w:rsidRDefault="007D1CAD" w:rsidP="007D1CAD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прилагаемое Положение</w:t>
      </w:r>
      <w:r w:rsidR="005D4536" w:rsidRPr="005D4536">
        <w:rPr>
          <w:sz w:val="26"/>
          <w:szCs w:val="26"/>
        </w:rPr>
        <w:t xml:space="preserve"> </w:t>
      </w:r>
      <w:r>
        <w:rPr>
          <w:sz w:val="26"/>
          <w:szCs w:val="26"/>
        </w:rPr>
        <w:t>о порядке</w:t>
      </w:r>
      <w:r w:rsidRPr="005D4536">
        <w:rPr>
          <w:sz w:val="26"/>
          <w:szCs w:val="26"/>
        </w:rPr>
        <w:t xml:space="preserve"> формирования,</w:t>
      </w:r>
      <w:r>
        <w:rPr>
          <w:sz w:val="26"/>
          <w:szCs w:val="26"/>
        </w:rPr>
        <w:t xml:space="preserve"> утверждения планов-графиков закупок, внесение изменения в такие планы-графики, размещения планов 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Pr="005D45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для обеспечения муниципальных </w:t>
      </w:r>
      <w:r>
        <w:t>нужд администрации</w:t>
      </w:r>
      <w:r>
        <w:rPr>
          <w:iCs/>
          <w:sz w:val="26"/>
          <w:szCs w:val="26"/>
        </w:rPr>
        <w:t xml:space="preserve"> городского </w:t>
      </w:r>
      <w:r w:rsidRPr="005D4536">
        <w:rPr>
          <w:iCs/>
          <w:sz w:val="26"/>
          <w:szCs w:val="26"/>
        </w:rPr>
        <w:t>поселения</w:t>
      </w:r>
      <w:r>
        <w:rPr>
          <w:iCs/>
          <w:sz w:val="26"/>
          <w:szCs w:val="26"/>
        </w:rPr>
        <w:t xml:space="preserve"> «Рабочий поселок Многовершинный»</w:t>
      </w:r>
      <w:r w:rsidRPr="005D4536">
        <w:rPr>
          <w:iCs/>
          <w:sz w:val="26"/>
          <w:szCs w:val="26"/>
        </w:rPr>
        <w:t xml:space="preserve"> Николаевского муниципального района</w:t>
      </w:r>
      <w:r w:rsidR="00867815">
        <w:rPr>
          <w:iCs/>
          <w:sz w:val="26"/>
          <w:szCs w:val="26"/>
        </w:rPr>
        <w:t>.</w:t>
      </w:r>
    </w:p>
    <w:p w:rsidR="005D4536" w:rsidRPr="007D1CAD" w:rsidRDefault="005D4536" w:rsidP="007D1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536">
        <w:rPr>
          <w:sz w:val="26"/>
          <w:szCs w:val="26"/>
        </w:rPr>
        <w:t>2. Опубликовать постановление в Сборнике норм</w:t>
      </w:r>
      <w:r w:rsidR="00AB77A4">
        <w:rPr>
          <w:sz w:val="26"/>
          <w:szCs w:val="26"/>
        </w:rPr>
        <w:t xml:space="preserve">ативных правовых актов </w:t>
      </w:r>
      <w:r w:rsidR="00102F9C">
        <w:rPr>
          <w:sz w:val="26"/>
          <w:szCs w:val="26"/>
        </w:rPr>
        <w:t>администрации городского</w:t>
      </w:r>
      <w:r w:rsidRPr="005D4536">
        <w:rPr>
          <w:sz w:val="26"/>
          <w:szCs w:val="26"/>
        </w:rPr>
        <w:t xml:space="preserve"> поселения, на офици</w:t>
      </w:r>
      <w:r w:rsidR="006B68A8">
        <w:rPr>
          <w:sz w:val="26"/>
          <w:szCs w:val="26"/>
        </w:rPr>
        <w:t xml:space="preserve">альном сайте </w:t>
      </w:r>
      <w:r w:rsidR="002F4F51">
        <w:rPr>
          <w:sz w:val="26"/>
          <w:szCs w:val="26"/>
        </w:rPr>
        <w:t xml:space="preserve">администрации </w:t>
      </w:r>
      <w:r w:rsidR="00AB77A4">
        <w:rPr>
          <w:sz w:val="26"/>
          <w:szCs w:val="26"/>
        </w:rPr>
        <w:t>городского поселения,</w:t>
      </w:r>
      <w:r w:rsidRPr="005D4536">
        <w:rPr>
          <w:sz w:val="26"/>
          <w:szCs w:val="26"/>
        </w:rPr>
        <w:t xml:space="preserve"> на официальном сайте единой информационной системы </w:t>
      </w:r>
      <w:r w:rsidR="00AB77A4">
        <w:rPr>
          <w:sz w:val="26"/>
          <w:szCs w:val="26"/>
        </w:rPr>
        <w:t>«</w:t>
      </w:r>
      <w:r w:rsidRPr="005D4536">
        <w:rPr>
          <w:sz w:val="26"/>
          <w:szCs w:val="26"/>
        </w:rPr>
        <w:t>для размещения информации о размещении заказов на поставки товаров, выполнение работ, оказание услуг</w:t>
      </w:r>
      <w:r w:rsidR="00AB77A4">
        <w:rPr>
          <w:sz w:val="26"/>
          <w:szCs w:val="26"/>
        </w:rPr>
        <w:t>»</w:t>
      </w:r>
      <w:r w:rsidRPr="005D4536">
        <w:rPr>
          <w:sz w:val="26"/>
          <w:szCs w:val="26"/>
        </w:rPr>
        <w:t xml:space="preserve"> (</w:t>
      </w:r>
      <w:hyperlink r:id="rId7" w:history="1">
        <w:r w:rsidRPr="005D4536">
          <w:rPr>
            <w:color w:val="0000FF"/>
            <w:sz w:val="26"/>
            <w:szCs w:val="26"/>
            <w:u w:val="single"/>
          </w:rPr>
          <w:t>www.zakupki.gov.ru</w:t>
        </w:r>
      </w:hyperlink>
      <w:r w:rsidRPr="005D4536">
        <w:rPr>
          <w:sz w:val="26"/>
          <w:szCs w:val="26"/>
        </w:rPr>
        <w:t>).</w:t>
      </w:r>
    </w:p>
    <w:p w:rsidR="002B6C2C" w:rsidRPr="007D1CAD" w:rsidRDefault="007D1CAD" w:rsidP="007D1CAD">
      <w:pPr>
        <w:pStyle w:val="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3.</w:t>
      </w:r>
      <w:r w:rsidRPr="007D1CAD">
        <w:rPr>
          <w:rFonts w:ascii="Times New Roman" w:hAnsi="Times New Roman" w:cs="Times New Roman"/>
          <w:sz w:val="26"/>
          <w:szCs w:val="26"/>
        </w:rPr>
        <w:t xml:space="preserve"> </w:t>
      </w:r>
      <w:r w:rsidR="002B6C2C" w:rsidRPr="007D1CAD">
        <w:rPr>
          <w:rFonts w:ascii="Times New Roman" w:hAnsi="Times New Roman" w:cs="Times New Roman"/>
          <w:sz w:val="26"/>
          <w:szCs w:val="26"/>
        </w:rPr>
        <w:t xml:space="preserve">Считать утратившим силу </w:t>
      </w:r>
      <w:r w:rsidRPr="007D1CAD">
        <w:rPr>
          <w:rFonts w:ascii="Times New Roman" w:hAnsi="Times New Roman" w:cs="Times New Roman"/>
          <w:sz w:val="26"/>
          <w:szCs w:val="26"/>
        </w:rPr>
        <w:t>постановление</w:t>
      </w:r>
      <w:r w:rsidR="002B6C2C" w:rsidRPr="007D1CAD">
        <w:rPr>
          <w:rFonts w:ascii="Times New Roman" w:hAnsi="Times New Roman" w:cs="Times New Roman"/>
          <w:sz w:val="26"/>
          <w:szCs w:val="26"/>
        </w:rPr>
        <w:t xml:space="preserve"> </w:t>
      </w:r>
      <w:r w:rsidRPr="007D1CAD">
        <w:rPr>
          <w:rFonts w:ascii="Times New Roman" w:hAnsi="Times New Roman" w:cs="Times New Roman"/>
          <w:sz w:val="26"/>
          <w:szCs w:val="26"/>
        </w:rPr>
        <w:t xml:space="preserve"> от 09.09.2016</w:t>
      </w:r>
      <w:r>
        <w:rPr>
          <w:rFonts w:ascii="Times New Roman" w:hAnsi="Times New Roman" w:cs="Times New Roman"/>
          <w:sz w:val="26"/>
          <w:szCs w:val="26"/>
        </w:rPr>
        <w:t xml:space="preserve"> № 70-па </w:t>
      </w:r>
      <w:r w:rsidR="005C028B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порядке </w:t>
      </w:r>
      <w:r w:rsidRPr="007D1CAD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 планов-графиков закупок для обеспечения муниципальных нужд администрации городского поселения «Рабочий поселок Многовершинный»</w:t>
      </w:r>
    </w:p>
    <w:p w:rsidR="005D4536" w:rsidRPr="005D4536" w:rsidRDefault="005D4536" w:rsidP="005D45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536">
        <w:rPr>
          <w:sz w:val="26"/>
          <w:szCs w:val="26"/>
        </w:rPr>
        <w:t>4. Контроль за выполнением постановле</w:t>
      </w:r>
      <w:r w:rsidR="00C63B83">
        <w:rPr>
          <w:sz w:val="26"/>
          <w:szCs w:val="26"/>
        </w:rPr>
        <w:t>ния оставляю за собой.</w:t>
      </w:r>
    </w:p>
    <w:p w:rsidR="005D4536" w:rsidRPr="005D4536" w:rsidRDefault="005D4536" w:rsidP="005D45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4536">
        <w:rPr>
          <w:sz w:val="26"/>
          <w:szCs w:val="26"/>
        </w:rPr>
        <w:t>5. Постановление вступает в силу после его официального опубликования и распространяется на правоотношения, возникшие с 01 января 2016 года.</w:t>
      </w:r>
    </w:p>
    <w:p w:rsidR="005D4536" w:rsidRPr="005D4536" w:rsidRDefault="005D4536" w:rsidP="005D45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4536" w:rsidRPr="005D4536" w:rsidRDefault="005D4536" w:rsidP="005D45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4536" w:rsidRPr="005D4536" w:rsidRDefault="005D4536" w:rsidP="005D45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36" w:rsidRDefault="00C63B83" w:rsidP="007D1CA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1CAD">
        <w:rPr>
          <w:sz w:val="26"/>
          <w:szCs w:val="26"/>
        </w:rPr>
        <w:t>Глава</w:t>
      </w:r>
      <w:r w:rsidR="005D4536" w:rsidRPr="005D4536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</w:t>
      </w:r>
      <w:r w:rsidR="00AB77A4">
        <w:rPr>
          <w:sz w:val="26"/>
          <w:szCs w:val="26"/>
        </w:rPr>
        <w:t xml:space="preserve"> </w:t>
      </w:r>
      <w:r w:rsidR="007D1CAD">
        <w:rPr>
          <w:sz w:val="26"/>
          <w:szCs w:val="26"/>
        </w:rPr>
        <w:t xml:space="preserve">                                                 </w:t>
      </w:r>
      <w:r w:rsidR="00AB77A4">
        <w:rPr>
          <w:sz w:val="26"/>
          <w:szCs w:val="26"/>
        </w:rPr>
        <w:t xml:space="preserve">  Я.В. Фёдор</w:t>
      </w:r>
      <w:r w:rsidR="007D1CAD">
        <w:rPr>
          <w:sz w:val="26"/>
          <w:szCs w:val="26"/>
        </w:rPr>
        <w:t>ов</w:t>
      </w:r>
    </w:p>
    <w:p w:rsidR="00712F00" w:rsidRDefault="00712F00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F00" w:rsidRDefault="00712F00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4421" w:rsidRDefault="00114421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2B6C2C">
        <w:rPr>
          <w:rFonts w:ascii="Times New Roman" w:hAnsi="Times New Roman" w:cs="Times New Roman"/>
          <w:sz w:val="26"/>
          <w:szCs w:val="26"/>
        </w:rPr>
        <w:t>О</w:t>
      </w:r>
    </w:p>
    <w:p w:rsidR="00114421" w:rsidRDefault="00114421" w:rsidP="00114421">
      <w:pPr>
        <w:pStyle w:val="ConsNormal"/>
        <w:widowControl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</w:t>
      </w:r>
      <w:r w:rsidR="006B68A8">
        <w:rPr>
          <w:rFonts w:ascii="Times New Roman" w:hAnsi="Times New Roman" w:cs="Times New Roman"/>
          <w:sz w:val="26"/>
          <w:szCs w:val="26"/>
        </w:rPr>
        <w:t>и городского поселения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B83" w:rsidRDefault="00C63B83" w:rsidP="00114421">
      <w:pPr>
        <w:pStyle w:val="ConsNormal"/>
        <w:widowControl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C63B83" w:rsidRDefault="00C63B83" w:rsidP="00114421">
      <w:pPr>
        <w:pStyle w:val="ConsNormal"/>
        <w:widowControl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154F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5DC0">
        <w:rPr>
          <w:rFonts w:ascii="Times New Roman" w:hAnsi="Times New Roman" w:cs="Times New Roman"/>
          <w:sz w:val="26"/>
          <w:szCs w:val="26"/>
        </w:rPr>
        <w:t xml:space="preserve">30.03.2020      </w:t>
      </w:r>
      <w:r w:rsidR="00E44D1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335DC0">
        <w:rPr>
          <w:rFonts w:ascii="Times New Roman" w:hAnsi="Times New Roman" w:cs="Times New Roman"/>
          <w:sz w:val="26"/>
          <w:szCs w:val="26"/>
        </w:rPr>
        <w:t xml:space="preserve"> 23-па</w:t>
      </w:r>
    </w:p>
    <w:p w:rsidR="00114421" w:rsidRDefault="00114421" w:rsidP="006B68A8">
      <w:pPr>
        <w:pStyle w:val="ConsNormal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14421" w:rsidRDefault="00114421" w:rsidP="00114421">
      <w:pPr>
        <w:pStyle w:val="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14421" w:rsidRDefault="00114421" w:rsidP="00114421">
      <w:pPr>
        <w:pStyle w:val="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</w:p>
    <w:p w:rsidR="00114421" w:rsidRDefault="007D1CAD" w:rsidP="00114421">
      <w:pPr>
        <w:pStyle w:val="2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Положение</w:t>
      </w:r>
    </w:p>
    <w:p w:rsidR="007D1CAD" w:rsidRPr="007D1CAD" w:rsidRDefault="007D1CAD" w:rsidP="007D1CAD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порядке</w:t>
      </w:r>
      <w:r w:rsidRPr="005D4536">
        <w:rPr>
          <w:sz w:val="26"/>
          <w:szCs w:val="26"/>
        </w:rPr>
        <w:t xml:space="preserve"> формирования,</w:t>
      </w:r>
      <w:r>
        <w:rPr>
          <w:sz w:val="26"/>
          <w:szCs w:val="26"/>
        </w:rPr>
        <w:t xml:space="preserve"> утверждения планов-графиков закупок, внесение изменения в такие планы-графики, размещения планов 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Pr="005D45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для обеспечения муниципальных </w:t>
      </w:r>
      <w:r>
        <w:t>нужд администрации</w:t>
      </w:r>
      <w:r>
        <w:rPr>
          <w:iCs/>
          <w:sz w:val="26"/>
          <w:szCs w:val="26"/>
        </w:rPr>
        <w:t xml:space="preserve"> городского </w:t>
      </w:r>
      <w:r w:rsidRPr="005D4536">
        <w:rPr>
          <w:iCs/>
          <w:sz w:val="26"/>
          <w:szCs w:val="26"/>
        </w:rPr>
        <w:t>поселения</w:t>
      </w:r>
      <w:r>
        <w:rPr>
          <w:iCs/>
          <w:sz w:val="26"/>
          <w:szCs w:val="26"/>
        </w:rPr>
        <w:t xml:space="preserve"> «Рабочий поселок Многовершинный»</w:t>
      </w:r>
      <w:r w:rsidRPr="005D4536">
        <w:rPr>
          <w:iCs/>
          <w:sz w:val="26"/>
          <w:szCs w:val="26"/>
        </w:rPr>
        <w:t xml:space="preserve"> Николаевского муниципального района</w:t>
      </w:r>
    </w:p>
    <w:p w:rsidR="007D1CAD" w:rsidRDefault="007D1CAD" w:rsidP="00114421">
      <w:pPr>
        <w:pStyle w:val="2"/>
        <w:shd w:val="clear" w:color="auto" w:fill="auto"/>
        <w:spacing w:after="0" w:line="240" w:lineRule="auto"/>
        <w:ind w:right="1" w:firstLine="0"/>
        <w:jc w:val="both"/>
        <w:rPr>
          <w:rFonts w:ascii="Times New Roman" w:hAnsi="Times New Roman"/>
          <w:b/>
          <w:sz w:val="26"/>
          <w:szCs w:val="26"/>
        </w:rPr>
      </w:pP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1. 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</w:t>
      </w:r>
      <w:hyperlink r:id="rId8" w:anchor="l7748" w:history="1">
        <w:r w:rsidR="002B6C2C">
          <w:rPr>
            <w:u w:val="single"/>
          </w:rPr>
          <w:t>части 4</w:t>
        </w:r>
      </w:hyperlink>
      <w:r w:rsidR="002B6C2C">
        <w:t xml:space="preserve"> статьи 16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единая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2. Формирование планов-графиков осуществляется: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7D1CAD">
        <w:t>а) Администрацией городского поселения «Рабочий поселок Многовершинный» Николаевского муниципального района Хабаровского края, именуемая в дальнейшем Заказчик. (далее по тексту администрация поселения)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3. План-график формируется в форме электронного документа (за исключением случая, предусмотренного пунктом 25 настоящего Положения) по форме согласно приложению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</w:t>
      </w:r>
      <w:r w:rsidR="002B6C2C">
        <w:t>4. 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 xml:space="preserve">          </w:t>
      </w:r>
      <w:r w:rsidR="002B6C2C">
        <w:t xml:space="preserve">7. План-график включает </w:t>
      </w:r>
      <w:r>
        <w:t>информацию о закупках, извещение</w:t>
      </w:r>
      <w:r w:rsidR="002B6C2C"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</w:t>
      </w:r>
      <w:r>
        <w:t>,</w:t>
      </w:r>
      <w:r w:rsidR="002B6C2C">
        <w:t xml:space="preserve"> с которыми планируются к заключению в течение указанного периода.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8. Проекты планов-графиков формируются: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7D1CAD">
        <w:t>а) Администрация поселения</w:t>
      </w:r>
      <w:r w:rsidR="002B6C2C">
        <w:t>, в процессе составления и рассмотрения проектов законов (решений) о соответствующих бюджетах;</w:t>
      </w:r>
    </w:p>
    <w:p w:rsidR="002B6C2C" w:rsidRDefault="005C028B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3E77F5">
        <w:t>9</w:t>
      </w:r>
      <w:r w:rsidR="002B6C2C">
        <w:t>. План-график утверждается в течение 10 рабочих дней: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7D1CAD">
        <w:t>а) Администрация поселения</w:t>
      </w:r>
      <w:r w:rsidR="002B6C2C">
        <w:t xml:space="preserve">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10</w:t>
      </w:r>
      <w:r w:rsidR="002B6C2C">
        <w:t>. В разделе 1 приложения к настоящему Положению указывается следующ</w:t>
      </w:r>
      <w:r w:rsidR="005C028B">
        <w:t>ая информация о заказчике и лицах</w:t>
      </w:r>
      <w:r w:rsidR="002B6C2C">
        <w:t>, указанных в пункте 2 настоящего Положения: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а) полное наименование;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б) идентификационный номер налогоплательщика;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в) код причины постановки на учет в налоговом органе;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г) организационно-правовая форма с указанием кода организационно-правовой формы в соответствии с Общероссийским </w:t>
      </w:r>
      <w:hyperlink r:id="rId9" w:anchor="l1" w:history="1">
        <w:r w:rsidR="002B6C2C">
          <w:rPr>
            <w:u w:val="single"/>
          </w:rPr>
          <w:t>классификатором</w:t>
        </w:r>
      </w:hyperlink>
      <w:r w:rsidR="002B6C2C">
        <w:t xml:space="preserve"> организационно-правовых форм;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д) форма собственности с указанием кода формы собственности по Общероссийскому </w:t>
      </w:r>
      <w:hyperlink r:id="rId10" w:anchor="l3" w:history="1">
        <w:r w:rsidR="002B6C2C">
          <w:rPr>
            <w:u w:val="single"/>
          </w:rPr>
          <w:t>классификатору</w:t>
        </w:r>
      </w:hyperlink>
      <w:r w:rsidR="002B6C2C">
        <w:t xml:space="preserve"> форм собственности;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е) место нахождения с указанием кода территории населенного пункта в соответствии с Общероссийским </w:t>
      </w:r>
      <w:hyperlink r:id="rId11" w:anchor="l0" w:history="1">
        <w:r w:rsidR="002B6C2C">
          <w:rPr>
            <w:u w:val="single"/>
          </w:rPr>
          <w:t>классификатором</w:t>
        </w:r>
      </w:hyperlink>
      <w:r w:rsidR="002B6C2C">
        <w:t xml:space="preserve"> территорий муниципальных образований, телефон и адрес электронной почты;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</w:t>
      </w:r>
      <w:hyperlink r:id="rId12" w:anchor="l0" w:history="1">
        <w:r w:rsidR="002B6C2C">
          <w:rPr>
            <w:u w:val="single"/>
          </w:rPr>
          <w:t>классификатором</w:t>
        </w:r>
      </w:hyperlink>
      <w:r w:rsidR="002B6C2C">
        <w:t xml:space="preserve">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11</w:t>
      </w:r>
      <w:r w:rsidR="002B6C2C">
        <w:t>. В разделе 2 приложения к настоящему Положению: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а) в графе 2 указывается идентификационный код закупки в соответствии с порядком, установленным в соответствии с </w:t>
      </w:r>
      <w:hyperlink r:id="rId13" w:anchor="l466" w:history="1">
        <w:r w:rsidR="002B6C2C">
          <w:rPr>
            <w:u w:val="single"/>
          </w:rPr>
          <w:t>частью 3</w:t>
        </w:r>
      </w:hyperlink>
      <w:r w:rsidR="002B6C2C">
        <w:t xml:space="preserve"> статьи 23 Федерального закона;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б) графы 3 и 4 заполняются на основании Общероссийского </w:t>
      </w:r>
      <w:hyperlink r:id="rId14" w:anchor="l0" w:history="1">
        <w:r w:rsidR="002B6C2C">
          <w:rPr>
            <w:u w:val="single"/>
          </w:rPr>
          <w:t>классификатора</w:t>
        </w:r>
      </w:hyperlink>
      <w:r w:rsidR="002B6C2C">
        <w:t xml:space="preserve">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 xml:space="preserve">          </w:t>
      </w:r>
      <w:r w:rsidR="002B6C2C">
        <w:t>в) в графе 5 указывается наименование объекта закупки;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г) в графе 6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д) в графах 7 - 11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е) в графах 7 - 11 в строке "Всего для осуществления закупок, в том числе по коду бюджетной классификации _______ / по соглашению от ______ N ______ / по коду вида расходов 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 (</w:t>
      </w:r>
      <w:r w:rsidR="00A1266B">
        <w:t>Администрацией поселения</w:t>
      </w:r>
      <w:r w:rsidR="002B6C2C">
        <w:t>),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настоящего Положения;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ж) в графе 12 указывается информация о проведении обязательного общественного обсуждения закупки (путем указания "да" или "нет"). Графа 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з) в графе 13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15" w:anchor="l346" w:history="1">
        <w:r w:rsidR="002B6C2C">
          <w:rPr>
            <w:u w:val="single"/>
          </w:rPr>
          <w:t>статьей 26</w:t>
        </w:r>
      </w:hyperlink>
      <w:r w:rsidR="002B6C2C">
        <w:t xml:space="preserve"> Федерального закона;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и) в графе 14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A1266B" w:rsidRDefault="003E77F5" w:rsidP="00A1266B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12</w:t>
      </w:r>
      <w:r w:rsidR="002B6C2C">
        <w:t xml:space="preserve">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</w:t>
      </w:r>
      <w:r w:rsidR="00A1266B">
        <w:t>.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13</w:t>
      </w:r>
      <w:r w:rsidR="002B6C2C">
        <w:t>. В план-график в форме отдельной закупки включается информация: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а) о закупке работ по строительству, реконструкции объекта капитального строительства по каждому такому объекту;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б)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</w:t>
      </w:r>
      <w:r w:rsidR="002B6C2C">
        <w:lastRenderedPageBreak/>
        <w:t>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в) о каждом лоте, выделяемом в соответствии с Федеральным </w:t>
      </w:r>
      <w:hyperlink r:id="rId16" w:anchor="l3" w:history="1">
        <w:r w:rsidR="002B6C2C">
          <w:rPr>
            <w:u w:val="single"/>
          </w:rPr>
          <w:t>законом</w:t>
        </w:r>
      </w:hyperlink>
      <w:r w:rsidR="002B6C2C">
        <w:t>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г) о закупках, которые планируется осуществлять в соответствии с </w:t>
      </w:r>
      <w:hyperlink r:id="rId17" w:anchor="l6965" w:history="1">
        <w:r w:rsidR="002B6C2C">
          <w:rPr>
            <w:u w:val="single"/>
          </w:rPr>
          <w:t>пунктом 7</w:t>
        </w:r>
      </w:hyperlink>
      <w:r w:rsidR="002B6C2C">
        <w:t xml:space="preserve"> части 2 статьи 83, </w:t>
      </w:r>
      <w:hyperlink r:id="rId18" w:anchor="l6983" w:history="1">
        <w:r w:rsidR="002B6C2C">
          <w:rPr>
            <w:u w:val="single"/>
          </w:rPr>
          <w:t>пунктом 3</w:t>
        </w:r>
      </w:hyperlink>
      <w:r w:rsidR="002B6C2C">
        <w:t xml:space="preserve"> части 2 статьи 83.1 и пунктами </w:t>
      </w:r>
      <w:hyperlink r:id="rId19" w:anchor="l7468" w:history="1">
        <w:r w:rsidR="002B6C2C">
          <w:rPr>
            <w:u w:val="single"/>
          </w:rPr>
          <w:t>4</w:t>
        </w:r>
      </w:hyperlink>
      <w:r w:rsidR="002B6C2C">
        <w:t xml:space="preserve">, </w:t>
      </w:r>
      <w:hyperlink r:id="rId20" w:anchor="l7056" w:history="1">
        <w:r w:rsidR="002B6C2C">
          <w:rPr>
            <w:u w:val="single"/>
          </w:rPr>
          <w:t>5</w:t>
        </w:r>
      </w:hyperlink>
      <w:r w:rsidR="002B6C2C">
        <w:t xml:space="preserve">, </w:t>
      </w:r>
      <w:hyperlink r:id="rId21" w:anchor="l1675" w:history="1">
        <w:r w:rsidR="002B6C2C">
          <w:rPr>
            <w:u w:val="single"/>
          </w:rPr>
          <w:t>23</w:t>
        </w:r>
      </w:hyperlink>
      <w:r w:rsidR="002B6C2C">
        <w:t xml:space="preserve">, </w:t>
      </w:r>
      <w:hyperlink r:id="rId22" w:anchor="l7079" w:history="1">
        <w:r w:rsidR="002B6C2C">
          <w:rPr>
            <w:u w:val="single"/>
          </w:rPr>
          <w:t>26</w:t>
        </w:r>
      </w:hyperlink>
      <w:r w:rsidR="002B6C2C">
        <w:t xml:space="preserve">, </w:t>
      </w:r>
      <w:hyperlink r:id="rId23" w:anchor="l1688" w:history="1">
        <w:r w:rsidR="002B6C2C">
          <w:rPr>
            <w:u w:val="single"/>
          </w:rPr>
          <w:t>33</w:t>
        </w:r>
      </w:hyperlink>
      <w:r w:rsidR="002B6C2C">
        <w:t xml:space="preserve">, </w:t>
      </w:r>
      <w:hyperlink r:id="rId24" w:anchor="l1697" w:history="1">
        <w:r w:rsidR="002B6C2C">
          <w:rPr>
            <w:u w:val="single"/>
          </w:rPr>
          <w:t>42</w:t>
        </w:r>
      </w:hyperlink>
      <w:r w:rsidR="002B6C2C">
        <w:t xml:space="preserve"> и </w:t>
      </w:r>
      <w:hyperlink r:id="rId25" w:anchor="l1699" w:history="1">
        <w:r w:rsidR="002B6C2C">
          <w:rPr>
            <w:u w:val="single"/>
          </w:rPr>
          <w:t>44</w:t>
        </w:r>
      </w:hyperlink>
      <w:r w:rsidR="002B6C2C">
        <w:t xml:space="preserve"> части 1 статьи 93 Федерального закона, в размере годового объема финансового обеспечения соответствующих закупок. При этом графы 3, 4, 12, 14 раздела 2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д) о закупке, подлежащей общественному обсуждению в соответствии с Федеральным </w:t>
      </w:r>
      <w:hyperlink r:id="rId26" w:anchor="l2" w:history="1">
        <w:r w:rsidR="002B6C2C" w:rsidRPr="003E77F5">
          <w:t>законом</w:t>
        </w:r>
      </w:hyperlink>
      <w:r w:rsidR="002B6C2C" w:rsidRPr="003E77F5">
        <w:t>.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14</w:t>
      </w:r>
      <w:r w:rsidR="00A1266B">
        <w:t>. Администрация поселения</w:t>
      </w:r>
      <w:r w:rsidR="002B6C2C">
        <w:t>, предусмотренного пунктом 25 настоящего Положения, формируют, утверждают планы-графики в системе "Электронный бюджет" и размещают планы-графики в единой информационной системе посредством информационного взаимодействия системы "Электронный бюджет" с единой информационной системой.</w:t>
      </w:r>
    </w:p>
    <w:p w:rsidR="003E77F5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15</w:t>
      </w:r>
      <w:r w:rsidR="002B6C2C">
        <w:t xml:space="preserve">. Размещение (за исключением случая, предусмотренного пунктом 25 настоящего Положения) плана-графика в единой информационной системе осуществляется автоматически после осуществления контроля в порядке, установленном в соответствии с </w:t>
      </w:r>
      <w:hyperlink r:id="rId27" w:anchor="l1838" w:history="1">
        <w:r w:rsidR="002B6C2C">
          <w:rPr>
            <w:u w:val="single"/>
          </w:rPr>
          <w:t>частью 6</w:t>
        </w:r>
      </w:hyperlink>
      <w:r w:rsidR="002B6C2C">
        <w:t xml:space="preserve">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16.</w:t>
      </w:r>
      <w:r w:rsidR="002B6C2C">
        <w:t xml:space="preserve"> Планы-графики подлежат изменению при необходимости в случаях: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 </w:t>
      </w:r>
      <w:r w:rsidR="002B6C2C">
        <w:t xml:space="preserve">а) предусмотренных пунктами </w:t>
      </w:r>
      <w:hyperlink r:id="rId28" w:anchor="l7752" w:history="1">
        <w:r w:rsidR="002B6C2C">
          <w:rPr>
            <w:u w:val="single"/>
          </w:rPr>
          <w:t>1</w:t>
        </w:r>
      </w:hyperlink>
      <w:r w:rsidR="002B6C2C">
        <w:t xml:space="preserve"> - </w:t>
      </w:r>
      <w:hyperlink r:id="rId29" w:anchor="l7754" w:history="1">
        <w:r w:rsidR="002B6C2C">
          <w:rPr>
            <w:u w:val="single"/>
          </w:rPr>
          <w:t>4</w:t>
        </w:r>
      </w:hyperlink>
      <w:r w:rsidR="002B6C2C">
        <w:t xml:space="preserve"> части 8 статьи 16 Федерального закона;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б) уточнения информации об объекте закупки;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 xml:space="preserve">в) исполнения предписания органов контроля, указанных в </w:t>
      </w:r>
      <w:hyperlink r:id="rId30" w:anchor="l7125" w:history="1">
        <w:r w:rsidR="002B6C2C">
          <w:rPr>
            <w:u w:val="single"/>
          </w:rPr>
          <w:t>части 1</w:t>
        </w:r>
      </w:hyperlink>
      <w:r w:rsidR="002B6C2C">
        <w:t xml:space="preserve"> статьи 99 Федерального закона;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г) признания определения поставщика (подрядчика, исполнителя) несостоявшимся;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д) расторжения контракта;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</w:t>
      </w:r>
      <w:r w:rsidR="002B6C2C">
        <w:t>е) возникновения иных обстоятельств, предвидеть которые при утверждении плана-графика было невозможно.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17</w:t>
      </w:r>
      <w:r w:rsidR="002B6C2C">
        <w:t xml:space="preserve">. В случае осуществления закупок в соответствии со </w:t>
      </w:r>
      <w:hyperlink r:id="rId31" w:anchor="l1328" w:history="1">
        <w:r w:rsidR="002B6C2C">
          <w:rPr>
            <w:u w:val="single"/>
          </w:rPr>
          <w:t>статьей 82</w:t>
        </w:r>
      </w:hyperlink>
      <w:r w:rsidR="002B6C2C">
        <w:t xml:space="preserve">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2" w:anchor="l1661" w:history="1">
        <w:r w:rsidR="002B6C2C">
          <w:rPr>
            <w:u w:val="single"/>
          </w:rPr>
          <w:t>пунктом 9</w:t>
        </w:r>
      </w:hyperlink>
      <w:r w:rsidR="002B6C2C">
        <w:t xml:space="preserve"> части 1 статьи 93 Федерального закона - не позднее дня заключения контракта.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18</w:t>
      </w:r>
      <w:r w:rsidR="002B6C2C">
        <w:t>. При внесении изменений в план-график в единой информационной системе в соответствии с настоящим Положением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2B6C2C" w:rsidRDefault="003E77F5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 xml:space="preserve">          19</w:t>
      </w:r>
      <w:r w:rsidR="002B6C2C">
        <w:t xml:space="preserve">. Информация о закупках, предусмотренных </w:t>
      </w:r>
      <w:hyperlink r:id="rId33" w:anchor="l7014" w:history="1">
        <w:r w:rsidR="002B6C2C">
          <w:rPr>
            <w:u w:val="single"/>
          </w:rPr>
          <w:t>пунктом 1</w:t>
        </w:r>
      </w:hyperlink>
      <w:r w:rsidR="002B6C2C">
        <w:t xml:space="preserve">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государственной тайне, а также фамилии, имени, отчества (при наличии) должностного лица, утвердившего план-график закупок.</w:t>
      </w: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both"/>
      </w:pPr>
    </w:p>
    <w:p w:rsidR="00A1266B" w:rsidRDefault="00A1266B" w:rsidP="002B6C2C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  <w:sectPr w:rsidR="00A1266B" w:rsidSect="00C63B83">
          <w:headerReference w:type="default" r:id="rId34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2B6C2C" w:rsidRDefault="002B6C2C" w:rsidP="002B6C2C">
      <w:pPr>
        <w:widowControl w:val="0"/>
        <w:autoSpaceDE w:val="0"/>
        <w:autoSpaceDN w:val="0"/>
        <w:adjustRightInd w:val="0"/>
      </w:pPr>
    </w:p>
    <w:p w:rsidR="002B6C2C" w:rsidRDefault="002B6C2C" w:rsidP="002B6C2C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ПЛАН-ГРАФИК ЗАКУПОК ТОВАРОВ, РАБОТ, УСЛУГ НА 20 ___ ФИНАНСОВЫЙ ГОД И НА ПЛАНОВЫЙ ПЕРИОД 20 ___ И 20 ___ ГОДОВ 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 &lt;1&gt;)</w:t>
      </w:r>
    </w:p>
    <w:p w:rsidR="002B6C2C" w:rsidRDefault="002B6C2C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>1. Информация о заказчике:</w:t>
      </w:r>
    </w:p>
    <w:p w:rsidR="002B6C2C" w:rsidRDefault="002B6C2C" w:rsidP="002B6C2C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75"/>
        <w:gridCol w:w="1250"/>
        <w:gridCol w:w="3375"/>
        <w:gridCol w:w="1000"/>
      </w:tblGrid>
      <w:tr w:rsidR="002B6C2C" w:rsidTr="002B6C2C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ИНН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КПП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организационно-правовая форма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5" w:anchor="l1" w:history="1">
              <w:r>
                <w:rPr>
                  <w:u w:val="single"/>
                </w:rPr>
                <w:t>ОКОПФ</w:t>
              </w:r>
            </w:hyperlink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форма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6" w:anchor="l3" w:history="1">
              <w:r>
                <w:rPr>
                  <w:u w:val="single"/>
                </w:rPr>
                <w:t>ОКФС</w:t>
              </w:r>
            </w:hyperlink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место нахождения, телефон, адрес электронной почты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7" w:anchor="l0" w:history="1">
              <w:r>
                <w:rPr>
                  <w:u w:val="single"/>
                </w:rPr>
                <w:t>ОКТМО</w:t>
              </w:r>
            </w:hyperlink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&lt;2&gt;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ИНН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КПП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место нахождения, телефон, адрес электронной почты &lt;2&gt;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8" w:anchor="l0" w:history="1">
              <w:r>
                <w:rPr>
                  <w:u w:val="single"/>
                </w:rPr>
                <w:t>ОКТМО</w:t>
              </w:r>
            </w:hyperlink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единица измерения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39" w:anchor="l4" w:history="1">
              <w:r>
                <w:rPr>
                  <w:u w:val="single"/>
                </w:rPr>
                <w:t>ОКЕИ</w:t>
              </w:r>
            </w:hyperlink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2B6C2C" w:rsidRDefault="002B6C2C" w:rsidP="002B6C2C">
      <w:pPr>
        <w:widowControl w:val="0"/>
        <w:autoSpaceDE w:val="0"/>
        <w:autoSpaceDN w:val="0"/>
        <w:adjustRightInd w:val="0"/>
        <w:jc w:val="both"/>
      </w:pPr>
    </w:p>
    <w:p w:rsidR="002B6C2C" w:rsidRDefault="002B6C2C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>2. Информация о закупках товаров, работ, услуг на 20 ___ финансовый год и на плановый период 20 ___ и 20 ___ годов</w:t>
      </w:r>
    </w:p>
    <w:p w:rsidR="002B6C2C" w:rsidRDefault="002B6C2C" w:rsidP="002B6C2C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86"/>
        <w:gridCol w:w="1860"/>
        <w:gridCol w:w="354"/>
        <w:gridCol w:w="1276"/>
        <w:gridCol w:w="1276"/>
        <w:gridCol w:w="1339"/>
        <w:gridCol w:w="473"/>
        <w:gridCol w:w="1089"/>
        <w:gridCol w:w="652"/>
        <w:gridCol w:w="610"/>
        <w:gridCol w:w="1212"/>
        <w:gridCol w:w="1327"/>
        <w:gridCol w:w="1556"/>
        <w:gridCol w:w="1276"/>
      </w:tblGrid>
      <w:tr w:rsidR="002B6C2C" w:rsidTr="002B6C2C">
        <w:trPr>
          <w:jc w:val="center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Идентификационный код закупки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 закупки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финансового обеспечения, в том числе планируемые платежи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проведении обязательного общественного обсуждения закупки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2B6C2C" w:rsidTr="002B6C2C">
        <w:trPr>
          <w:jc w:val="center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Товар, работа, услуга по Общероссийскому </w:t>
            </w:r>
            <w:hyperlink r:id="rId40" w:anchor="l0" w:history="1">
              <w:r>
                <w:rPr>
                  <w:u w:val="single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 закупки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текущий финансовый год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плановый период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последующие годы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6C2C" w:rsidTr="002B6C2C">
        <w:trPr>
          <w:jc w:val="center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первый год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второй год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6C2C" w:rsidTr="002B6C2C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2B6C2C" w:rsidTr="002B6C2C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B6C2C" w:rsidTr="002B6C2C">
        <w:trPr>
          <w:jc w:val="center"/>
        </w:trPr>
        <w:tc>
          <w:tcPr>
            <w:tcW w:w="3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 для осуществления закупок, в том числе по коду бюджетной классификации _______ / по соглашению от _______ N _______ / по коду вида расходов _______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2C" w:rsidRDefault="002B6C2C" w:rsidP="002B6C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2B6C2C" w:rsidRDefault="002B6C2C" w:rsidP="002B6C2C">
      <w:pPr>
        <w:widowControl w:val="0"/>
        <w:autoSpaceDE w:val="0"/>
        <w:autoSpaceDN w:val="0"/>
        <w:adjustRightInd w:val="0"/>
        <w:jc w:val="both"/>
      </w:pPr>
      <w:r>
        <w:t>--------------------</w:t>
      </w:r>
    </w:p>
    <w:p w:rsidR="002B6C2C" w:rsidRDefault="002B6C2C" w:rsidP="002B6C2C">
      <w:pPr>
        <w:widowControl w:val="0"/>
        <w:autoSpaceDE w:val="0"/>
        <w:autoSpaceDN w:val="0"/>
        <w:adjustRightInd w:val="0"/>
        <w:jc w:val="both"/>
      </w:pPr>
      <w:r>
        <w:t>&lt;1&gt;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2B6C2C" w:rsidRDefault="002B6C2C" w:rsidP="002B6C2C">
      <w:pPr>
        <w:widowControl w:val="0"/>
        <w:autoSpaceDE w:val="0"/>
        <w:autoSpaceDN w:val="0"/>
        <w:adjustRightInd w:val="0"/>
        <w:spacing w:after="150"/>
        <w:jc w:val="both"/>
      </w:pPr>
      <w:r>
        <w:t>&lt;2&gt; Указывается в соответствии с подпунктом "ж" пункта 14 Положения.</w:t>
      </w:r>
    </w:p>
    <w:p w:rsidR="001F6932" w:rsidRDefault="001F6932"/>
    <w:sectPr w:rsidR="001F6932" w:rsidSect="00A1266B">
      <w:pgSz w:w="16838" w:h="11906" w:orient="landscape"/>
      <w:pgMar w:top="1985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65" w:rsidRDefault="004D1365" w:rsidP="00040D6E">
      <w:r>
        <w:separator/>
      </w:r>
    </w:p>
  </w:endnote>
  <w:endnote w:type="continuationSeparator" w:id="1">
    <w:p w:rsidR="004D1365" w:rsidRDefault="004D1365" w:rsidP="0004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65" w:rsidRDefault="004D1365" w:rsidP="00040D6E">
      <w:r>
        <w:separator/>
      </w:r>
    </w:p>
  </w:footnote>
  <w:footnote w:type="continuationSeparator" w:id="1">
    <w:p w:rsidR="004D1365" w:rsidRDefault="004D1365" w:rsidP="00040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202392"/>
      <w:docPartObj>
        <w:docPartGallery w:val="Page Numbers (Top of Page)"/>
        <w:docPartUnique/>
      </w:docPartObj>
    </w:sdtPr>
    <w:sdtContent>
      <w:p w:rsidR="003E77F5" w:rsidRDefault="003C27B3">
        <w:pPr>
          <w:pStyle w:val="a5"/>
          <w:jc w:val="center"/>
        </w:pPr>
        <w:fldSimple w:instr="PAGE   \* MERGEFORMAT">
          <w:r w:rsidR="00335DC0">
            <w:rPr>
              <w:noProof/>
            </w:rPr>
            <w:t>2</w:t>
          </w:r>
        </w:fldSimple>
      </w:p>
    </w:sdtContent>
  </w:sdt>
  <w:p w:rsidR="003E77F5" w:rsidRDefault="003E77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D4F"/>
    <w:rsid w:val="00040D6E"/>
    <w:rsid w:val="000459E9"/>
    <w:rsid w:val="00053F0C"/>
    <w:rsid w:val="000620EE"/>
    <w:rsid w:val="00092101"/>
    <w:rsid w:val="000E27C6"/>
    <w:rsid w:val="000E30E3"/>
    <w:rsid w:val="00102F9C"/>
    <w:rsid w:val="00105D9C"/>
    <w:rsid w:val="00114421"/>
    <w:rsid w:val="001554D5"/>
    <w:rsid w:val="001F6932"/>
    <w:rsid w:val="002B6C2C"/>
    <w:rsid w:val="002F4F14"/>
    <w:rsid w:val="002F4F51"/>
    <w:rsid w:val="00335DC0"/>
    <w:rsid w:val="00373F04"/>
    <w:rsid w:val="003C27B3"/>
    <w:rsid w:val="003E77F5"/>
    <w:rsid w:val="00400170"/>
    <w:rsid w:val="00430CE0"/>
    <w:rsid w:val="00473E6A"/>
    <w:rsid w:val="00476B8E"/>
    <w:rsid w:val="004A2961"/>
    <w:rsid w:val="004D1365"/>
    <w:rsid w:val="004D4E72"/>
    <w:rsid w:val="004D6FC8"/>
    <w:rsid w:val="00537505"/>
    <w:rsid w:val="005601B8"/>
    <w:rsid w:val="005C028B"/>
    <w:rsid w:val="005D4536"/>
    <w:rsid w:val="006154F5"/>
    <w:rsid w:val="00617FF3"/>
    <w:rsid w:val="00621C20"/>
    <w:rsid w:val="00656C33"/>
    <w:rsid w:val="00656D71"/>
    <w:rsid w:val="006738D1"/>
    <w:rsid w:val="006B68A8"/>
    <w:rsid w:val="006C20DB"/>
    <w:rsid w:val="006D2D63"/>
    <w:rsid w:val="00712F00"/>
    <w:rsid w:val="007522B6"/>
    <w:rsid w:val="007D1CAD"/>
    <w:rsid w:val="00867815"/>
    <w:rsid w:val="00875E0A"/>
    <w:rsid w:val="009821C9"/>
    <w:rsid w:val="00A1266B"/>
    <w:rsid w:val="00A21301"/>
    <w:rsid w:val="00A30591"/>
    <w:rsid w:val="00A5492F"/>
    <w:rsid w:val="00AB77A4"/>
    <w:rsid w:val="00B805DB"/>
    <w:rsid w:val="00BF1032"/>
    <w:rsid w:val="00C63B83"/>
    <w:rsid w:val="00CB3DE7"/>
    <w:rsid w:val="00CE0065"/>
    <w:rsid w:val="00D63BE5"/>
    <w:rsid w:val="00D97E90"/>
    <w:rsid w:val="00DA2E40"/>
    <w:rsid w:val="00E1792D"/>
    <w:rsid w:val="00E44D1C"/>
    <w:rsid w:val="00F3053C"/>
    <w:rsid w:val="00FB1D4F"/>
    <w:rsid w:val="00FE5D96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42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_"/>
    <w:link w:val="2"/>
    <w:locked/>
    <w:rsid w:val="00114421"/>
    <w:rPr>
      <w:rFonts w:ascii="Lucida Sans Unicode" w:hAnsi="Lucida Sans Unicode" w:cs="Lucida Sans Unicode"/>
      <w:spacing w:val="-8"/>
      <w:shd w:val="clear" w:color="auto" w:fill="FFFFFF"/>
    </w:rPr>
  </w:style>
  <w:style w:type="paragraph" w:customStyle="1" w:styleId="2">
    <w:name w:val="Основной текст2"/>
    <w:basedOn w:val="a"/>
    <w:link w:val="a4"/>
    <w:rsid w:val="00114421"/>
    <w:pPr>
      <w:widowControl w:val="0"/>
      <w:shd w:val="clear" w:color="auto" w:fill="FFFFFF"/>
      <w:spacing w:after="360" w:line="446" w:lineRule="exact"/>
      <w:ind w:hanging="920"/>
    </w:pPr>
    <w:rPr>
      <w:rFonts w:ascii="Lucida Sans Unicode" w:eastAsiaTheme="minorHAnsi" w:hAnsi="Lucida Sans Unicode" w:cs="Lucida Sans Unicode"/>
      <w:spacing w:val="-8"/>
      <w:sz w:val="22"/>
      <w:szCs w:val="22"/>
      <w:lang w:eastAsia="en-US"/>
    </w:rPr>
  </w:style>
  <w:style w:type="paragraph" w:customStyle="1" w:styleId="ConsNormal">
    <w:name w:val="ConsNormal"/>
    <w:rsid w:val="0011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0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F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F5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1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3262" TargetMode="External"/><Relationship Id="rId13" Type="http://schemas.openxmlformats.org/officeDocument/2006/relationships/hyperlink" Target="https://normativ.kontur.ru/document?moduleid=1&amp;documentid=343262" TargetMode="External"/><Relationship Id="rId18" Type="http://schemas.openxmlformats.org/officeDocument/2006/relationships/hyperlink" Target="https://normativ.kontur.ru/document?moduleid=1&amp;documentid=343262" TargetMode="External"/><Relationship Id="rId26" Type="http://schemas.openxmlformats.org/officeDocument/2006/relationships/hyperlink" Target="https://normativ.kontur.ru/document?moduleid=1&amp;documentid=343262" TargetMode="External"/><Relationship Id="rId39" Type="http://schemas.openxmlformats.org/officeDocument/2006/relationships/hyperlink" Target="https://normativ.kontur.ru/document?moduleid=1&amp;documentid=3187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43262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s://normativ.kontur.ru/document?moduleid=1&amp;documentid=222981" TargetMode="External"/><Relationship Id="rId17" Type="http://schemas.openxmlformats.org/officeDocument/2006/relationships/hyperlink" Target="https://normativ.kontur.ru/document?moduleid=1&amp;documentid=343262" TargetMode="External"/><Relationship Id="rId25" Type="http://schemas.openxmlformats.org/officeDocument/2006/relationships/hyperlink" Target="https://normativ.kontur.ru/document?moduleid=1&amp;documentid=343262" TargetMode="External"/><Relationship Id="rId33" Type="http://schemas.openxmlformats.org/officeDocument/2006/relationships/hyperlink" Target="https://normativ.kontur.ru/document?moduleid=1&amp;documentid=343262" TargetMode="External"/><Relationship Id="rId38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43262" TargetMode="External"/><Relationship Id="rId20" Type="http://schemas.openxmlformats.org/officeDocument/2006/relationships/hyperlink" Target="https://normativ.kontur.ru/document?moduleid=1&amp;documentid=343262" TargetMode="External"/><Relationship Id="rId29" Type="http://schemas.openxmlformats.org/officeDocument/2006/relationships/hyperlink" Target="https://normativ.kontur.ru/document?moduleid=1&amp;documentid=34326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22981" TargetMode="External"/><Relationship Id="rId24" Type="http://schemas.openxmlformats.org/officeDocument/2006/relationships/hyperlink" Target="https://normativ.kontur.ru/document?moduleid=1&amp;documentid=343262" TargetMode="External"/><Relationship Id="rId32" Type="http://schemas.openxmlformats.org/officeDocument/2006/relationships/hyperlink" Target="https://normativ.kontur.ru/document?moduleid=1&amp;documentid=343262" TargetMode="External"/><Relationship Id="rId37" Type="http://schemas.openxmlformats.org/officeDocument/2006/relationships/hyperlink" Target="https://normativ.kontur.ru/document?moduleid=1&amp;documentid=222981" TargetMode="External"/><Relationship Id="rId40" Type="http://schemas.openxmlformats.org/officeDocument/2006/relationships/hyperlink" Target="https://normativ.kontur.ru/document?moduleid=1&amp;documentid=3442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343262" TargetMode="External"/><Relationship Id="rId23" Type="http://schemas.openxmlformats.org/officeDocument/2006/relationships/hyperlink" Target="https://normativ.kontur.ru/document?moduleid=1&amp;documentid=343262" TargetMode="External"/><Relationship Id="rId28" Type="http://schemas.openxmlformats.org/officeDocument/2006/relationships/hyperlink" Target="https://normativ.kontur.ru/document?moduleid=1&amp;documentid=343262" TargetMode="External"/><Relationship Id="rId36" Type="http://schemas.openxmlformats.org/officeDocument/2006/relationships/hyperlink" Target="https://normativ.kontur.ru/document?moduleid=1&amp;documentid=125635" TargetMode="External"/><Relationship Id="rId10" Type="http://schemas.openxmlformats.org/officeDocument/2006/relationships/hyperlink" Target="https://normativ.kontur.ru/document?moduleid=1&amp;documentid=125635" TargetMode="External"/><Relationship Id="rId19" Type="http://schemas.openxmlformats.org/officeDocument/2006/relationships/hyperlink" Target="https://normativ.kontur.ru/document?moduleid=1&amp;documentid=343262" TargetMode="External"/><Relationship Id="rId31" Type="http://schemas.openxmlformats.org/officeDocument/2006/relationships/hyperlink" Target="https://normativ.kontur.ru/document?moduleid=1&amp;documentid=343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28069" TargetMode="External"/><Relationship Id="rId14" Type="http://schemas.openxmlformats.org/officeDocument/2006/relationships/hyperlink" Target="https://normativ.kontur.ru/document?moduleid=1&amp;documentid=344262" TargetMode="External"/><Relationship Id="rId22" Type="http://schemas.openxmlformats.org/officeDocument/2006/relationships/hyperlink" Target="https://normativ.kontur.ru/document?moduleid=1&amp;documentid=343262" TargetMode="External"/><Relationship Id="rId27" Type="http://schemas.openxmlformats.org/officeDocument/2006/relationships/hyperlink" Target="https://normativ.kontur.ru/document?moduleid=1&amp;documentid=343262" TargetMode="External"/><Relationship Id="rId30" Type="http://schemas.openxmlformats.org/officeDocument/2006/relationships/hyperlink" Target="https://normativ.kontur.ru/document?moduleid=1&amp;documentid=343262" TargetMode="External"/><Relationship Id="rId35" Type="http://schemas.openxmlformats.org/officeDocument/2006/relationships/hyperlink" Target="https://normativ.kontur.ru/document?moduleid=1&amp;documentid=328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EADF-6422-4C3D-9660-9E2FDAE6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Пользователь</cp:lastModifiedBy>
  <cp:revision>34</cp:revision>
  <cp:lastPrinted>2020-03-30T01:34:00Z</cp:lastPrinted>
  <dcterms:created xsi:type="dcterms:W3CDTF">2016-07-15T03:01:00Z</dcterms:created>
  <dcterms:modified xsi:type="dcterms:W3CDTF">2020-03-30T06:17:00Z</dcterms:modified>
</cp:coreProperties>
</file>